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Fonts w:ascii="Roboto" w:cs="Roboto" w:eastAsia="Roboto" w:hAnsi="Roboto"/>
          <w:b w:val="1"/>
          <w:color w:val="022931"/>
          <w:rtl w:val="0"/>
        </w:rPr>
        <w:t xml:space="preserve">PREGUNTAS Y RESPUESTAS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 Black" w:cs="Roboto Black" w:eastAsia="Roboto Black" w:hAnsi="Roboto Black"/>
          <w:color w:val="022319"/>
        </w:rPr>
      </w:pPr>
      <w:r w:rsidDel="00000000" w:rsidR="00000000" w:rsidRPr="00000000">
        <w:rPr>
          <w:rFonts w:ascii="Roboto" w:cs="Roboto" w:eastAsia="Roboto" w:hAnsi="Roboto"/>
          <w:b w:val="1"/>
          <w:color w:val="022931"/>
          <w:sz w:val="26"/>
          <w:szCs w:val="26"/>
          <w:rtl w:val="0"/>
        </w:rPr>
        <w:t xml:space="preserve">Llamado de la sociedad civil respecto la Conferencia sobre Polìtica de Drogas organizada por Colombia y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Roboto" w:cs="Roboto" w:eastAsia="Roboto" w:hAnsi="Roboto"/>
          <w:b w:val="1"/>
          <w:color w:val="022319"/>
        </w:rPr>
      </w:pPr>
      <w:r w:rsidDel="00000000" w:rsidR="00000000" w:rsidRPr="00000000">
        <w:rPr>
          <w:rFonts w:ascii="Roboto" w:cs="Roboto" w:eastAsia="Roboto" w:hAnsi="Roboto"/>
          <w:b w:val="1"/>
          <w:color w:val="022319"/>
          <w:rtl w:val="0"/>
        </w:rPr>
        <w:t xml:space="preserve">22</w:t>
      </w:r>
      <w:r w:rsidDel="00000000" w:rsidR="00000000" w:rsidRPr="00000000">
        <w:rPr>
          <w:rFonts w:ascii="Roboto" w:cs="Roboto" w:eastAsia="Roboto" w:hAnsi="Roboto"/>
          <w:b w:val="1"/>
          <w:color w:val="022319"/>
          <w:rtl w:val="0"/>
        </w:rPr>
        <w:t xml:space="preserve"> de agosto de 202</w:t>
      </w:r>
      <w:r w:rsidDel="00000000" w:rsidR="00000000" w:rsidRPr="00000000">
        <w:rPr>
          <w:rFonts w:ascii="Roboto" w:cs="Roboto" w:eastAsia="Roboto" w:hAnsi="Roboto"/>
          <w:b w:val="1"/>
          <w:color w:val="022319"/>
          <w:rtl w:val="0"/>
        </w:rPr>
        <w:t xml:space="preserve">3</w:t>
      </w:r>
    </w:p>
    <w:p w:rsidR="00000000" w:rsidDel="00000000" w:rsidP="00000000" w:rsidRDefault="00000000" w:rsidRPr="00000000" w14:paraId="00000006">
      <w:pPr>
        <w:jc w:val="left"/>
        <w:rPr>
          <w:rFonts w:ascii="Roboto" w:cs="Roboto" w:eastAsia="Roboto" w:hAnsi="Roboto"/>
          <w:b w:val="1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02231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¿Cuáles son los principales puntos del llamado?</w:t>
      </w:r>
    </w:p>
    <w:p w:rsidR="00000000" w:rsidDel="00000000" w:rsidP="00000000" w:rsidRDefault="00000000" w:rsidRPr="00000000" w14:paraId="00000009">
      <w:pPr>
        <w:ind w:left="720" w:firstLine="0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Nos preocupa que los esfuerzos de ambos países se dirijan únicamente en atender el fenómeno del tráfico y consumo del fentanilo desde la narrativa fallida de “un mundo libre de drogas” y a través del enfoque bélico y punitivo.</w:t>
      </w:r>
    </w:p>
    <w:p w:rsidR="00000000" w:rsidDel="00000000" w:rsidP="00000000" w:rsidRDefault="00000000" w:rsidRPr="00000000" w14:paraId="0000000B">
      <w:pPr>
        <w:ind w:left="144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Creemos que la alianza entre los 2 países y su liderazgo regional debe enfocarse en los impactos de la prohibición en ambos países y retomar los acuerdos alcanzados en la UNGASS 2016 que apuestan por transitar hacia una política de drogas con enfoque de DDHH y justicia social.</w:t>
      </w:r>
    </w:p>
    <w:p w:rsidR="00000000" w:rsidDel="00000000" w:rsidP="00000000" w:rsidRDefault="00000000" w:rsidRPr="00000000" w14:paraId="0000000D">
      <w:pPr>
        <w:ind w:left="144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Solicitamos de manera respetuosa que se </w:t>
      </w: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incluyan</w:t>
      </w: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 algunos temas en la conferencia y que se convoquen mesas de trabajo previas y durante el encuentro con personas expertas, comunidades, organizaciones de la sociedad civil y demás actores de ambos países.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¿A quién va dirigido el comunicado?</w:t>
        <w:br w:type="textWrapping"/>
        <w:br w:type="textWrapping"/>
        <w:t xml:space="preserve">A los gobiernos de México y Colombia, organizadores de la Conferencia Latinoamericana de Política de Drogas.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¿Cuántas organizaciones y personas firmaron el comunicado? 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52 </w:t>
      </w: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organizaciones y 58 personas.</w:t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¿De qué países son los y las firmantes?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Fonts w:ascii="Roboto" w:cs="Roboto" w:eastAsia="Roboto" w:hAnsi="Roboto"/>
          <w:color w:val="022319"/>
          <w:rtl w:val="0"/>
        </w:rPr>
        <w:t xml:space="preserve">Colombia, México, Argentina, Brasil, Costa Rica, Nicaragua, Perú y Uruguay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color w:val="0223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Fonts w:ascii="Roboto" w:cs="Roboto" w:eastAsia="Roboto" w:hAnsi="Roboto"/>
          <w:b w:val="1"/>
          <w:color w:val="022931"/>
          <w:rtl w:val="0"/>
        </w:rPr>
        <w:t xml:space="preserve">Más información para prensa:</w:t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Fonts w:ascii="Roboto" w:cs="Roboto" w:eastAsia="Roboto" w:hAnsi="Roboto"/>
          <w:b w:val="1"/>
          <w:color w:val="022931"/>
          <w:rtl w:val="0"/>
        </w:rPr>
        <w:t xml:space="preserve">En Colombia:</w:t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Paula Hernández Vargas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Coordinadora de Comunicación Estratégica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Elementa DDHH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b w:val="1"/>
          <w:color w:val="022931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paulahernandez@elementaddhh.org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Julián Quintero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Director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Acción Técnica Social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color w:val="022931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juliandresquintero@gmail.com</w:t>
        </w:r>
      </w:hyperlink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Isabel Pereira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Coordinadora del área de política de drogas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Dejusticia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color w:val="022931"/>
          <w:highlight w:val="yellow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ipereira@dejusticia.org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b w:val="1"/>
          <w:color w:val="022931"/>
        </w:rPr>
      </w:pPr>
      <w:r w:rsidDel="00000000" w:rsidR="00000000" w:rsidRPr="00000000">
        <w:rPr>
          <w:rFonts w:ascii="Roboto" w:cs="Roboto" w:eastAsia="Roboto" w:hAnsi="Roboto"/>
          <w:b w:val="1"/>
          <w:color w:val="022931"/>
          <w:rtl w:val="0"/>
        </w:rPr>
        <w:t xml:space="preserve">En México: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Aurora Sánchez Zavala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Estratega de Comunicación en México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Elementa DDHH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color w:val="022931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aurora@elementaddhh.org</w:t>
        </w:r>
      </w:hyperlink>
      <w:r w:rsidDel="00000000" w:rsidR="00000000" w:rsidRPr="00000000">
        <w:rPr>
          <w:rFonts w:ascii="Roboto" w:cs="Roboto" w:eastAsia="Roboto" w:hAnsi="Roboto"/>
          <w:color w:val="02293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color w:val="0229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color w:val="02293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b w:val="1"/>
          <w:color w:val="022931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urora@elementaddhh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paulahernandez@elementaddhh.org" TargetMode="External"/><Relationship Id="rId7" Type="http://schemas.openxmlformats.org/officeDocument/2006/relationships/hyperlink" Target="mailto:juliandresquintero@gmail.com" TargetMode="External"/><Relationship Id="rId8" Type="http://schemas.openxmlformats.org/officeDocument/2006/relationships/hyperlink" Target="mailto:ipereira@dejustici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